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8827"/>
      </w:tblGrid>
      <w:tr w:rsidR="00F86858" w14:paraId="7816CA04" w14:textId="77777777" w:rsidTr="00366146">
        <w:tc>
          <w:tcPr>
            <w:tcW w:w="915" w:type="pct"/>
          </w:tcPr>
          <w:p w14:paraId="40A7D9E1" w14:textId="77777777" w:rsidR="00F86858" w:rsidRPr="007E00DA" w:rsidRDefault="00F86858" w:rsidP="003661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Puesto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trabajo</w:t>
            </w:r>
            <w:proofErr w:type="spellEnd"/>
            <w:r w:rsidRPr="007E00DA">
              <w:rPr>
                <w:b/>
                <w:bCs/>
              </w:rPr>
              <w:t>:</w:t>
            </w:r>
          </w:p>
        </w:tc>
        <w:tc>
          <w:tcPr>
            <w:tcW w:w="4085" w:type="pct"/>
          </w:tcPr>
          <w:p w14:paraId="025E5606" w14:textId="2CB2CCE9" w:rsidR="00F86858" w:rsidRDefault="00F86858" w:rsidP="00366146">
            <w:r>
              <w:t xml:space="preserve">Director de </w:t>
            </w:r>
            <w:proofErr w:type="spellStart"/>
            <w:r>
              <w:t>Farmacia</w:t>
            </w:r>
            <w:proofErr w:type="spellEnd"/>
          </w:p>
        </w:tc>
      </w:tr>
      <w:tr w:rsidR="00F86858" w14:paraId="51C70525" w14:textId="77777777" w:rsidTr="00366146">
        <w:tc>
          <w:tcPr>
            <w:tcW w:w="915" w:type="pct"/>
          </w:tcPr>
          <w:p w14:paraId="1D50F13F" w14:textId="77777777" w:rsidR="00F86858" w:rsidRPr="007E00DA" w:rsidRDefault="00F86858" w:rsidP="003661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Ubicación</w:t>
            </w:r>
            <w:proofErr w:type="spellEnd"/>
            <w:r w:rsidRPr="007E00DA">
              <w:rPr>
                <w:b/>
                <w:bCs/>
              </w:rPr>
              <w:t>:</w:t>
            </w:r>
          </w:p>
        </w:tc>
        <w:tc>
          <w:tcPr>
            <w:tcW w:w="4085" w:type="pct"/>
          </w:tcPr>
          <w:p w14:paraId="4543B6C2" w14:textId="77777777" w:rsidR="00F86858" w:rsidRDefault="00F86858" w:rsidP="00366146">
            <w:r>
              <w:t xml:space="preserve">La Rioja, </w:t>
            </w:r>
            <w:proofErr w:type="spellStart"/>
            <w:r>
              <w:t>España</w:t>
            </w:r>
            <w:proofErr w:type="spellEnd"/>
          </w:p>
        </w:tc>
      </w:tr>
      <w:tr w:rsidR="00F86858" w14:paraId="58511931" w14:textId="77777777" w:rsidTr="00366146">
        <w:tc>
          <w:tcPr>
            <w:tcW w:w="915" w:type="pct"/>
          </w:tcPr>
          <w:p w14:paraId="5B1D4005" w14:textId="77777777" w:rsidR="00F86858" w:rsidRPr="007E00DA" w:rsidRDefault="00F86858" w:rsidP="00366146">
            <w:pPr>
              <w:rPr>
                <w:b/>
                <w:bCs/>
              </w:rPr>
            </w:pPr>
            <w:proofErr w:type="spellStart"/>
            <w:r w:rsidRPr="007E00DA">
              <w:rPr>
                <w:b/>
                <w:bCs/>
              </w:rPr>
              <w:t>Department</w:t>
            </w:r>
            <w:r>
              <w:rPr>
                <w:b/>
                <w:bCs/>
              </w:rPr>
              <w:t>o</w:t>
            </w:r>
            <w:proofErr w:type="spellEnd"/>
            <w:r w:rsidRPr="007E00DA">
              <w:rPr>
                <w:b/>
                <w:bCs/>
              </w:rPr>
              <w:t>:</w:t>
            </w:r>
          </w:p>
        </w:tc>
        <w:tc>
          <w:tcPr>
            <w:tcW w:w="4085" w:type="pct"/>
          </w:tcPr>
          <w:p w14:paraId="0C2DE905" w14:textId="4C317EB7" w:rsidR="00F86858" w:rsidRDefault="006E3642" w:rsidP="00366146">
            <w:r>
              <w:t>Farmacia</w:t>
            </w:r>
          </w:p>
        </w:tc>
      </w:tr>
    </w:tbl>
    <w:p w14:paraId="3A40455E" w14:textId="77777777" w:rsidR="00F86858" w:rsidRDefault="00F86858" w:rsidP="00F86858"/>
    <w:p w14:paraId="4EB1F573" w14:textId="77777777" w:rsidR="00F86858" w:rsidRDefault="00F86858" w:rsidP="00F86858"/>
    <w:p w14:paraId="1C220F80" w14:textId="77777777" w:rsidR="00F86858" w:rsidRDefault="00F86858" w:rsidP="00F86858">
      <w:pPr>
        <w:rPr>
          <w:b/>
          <w:bCs/>
        </w:rPr>
      </w:pPr>
      <w:proofErr w:type="spellStart"/>
      <w:r>
        <w:rPr>
          <w:b/>
          <w:bCs/>
        </w:rPr>
        <w:t>Responsabilidades</w:t>
      </w:r>
      <w:proofErr w:type="spellEnd"/>
      <w:r>
        <w:rPr>
          <w:b/>
          <w:bCs/>
        </w:rPr>
        <w:t xml:space="preserve"> del </w:t>
      </w:r>
      <w:proofErr w:type="spellStart"/>
      <w:r>
        <w:rPr>
          <w:b/>
          <w:bCs/>
        </w:rPr>
        <w:t>puesto</w:t>
      </w:r>
      <w:proofErr w:type="spellEnd"/>
      <w:r w:rsidRPr="00FE4321">
        <w:rPr>
          <w:b/>
          <w:bCs/>
        </w:rPr>
        <w:t xml:space="preserve">: </w:t>
      </w:r>
    </w:p>
    <w:p w14:paraId="61B9695B" w14:textId="77777777" w:rsidR="00F86858" w:rsidRDefault="00F86858" w:rsidP="00F86858">
      <w:pPr>
        <w:rPr>
          <w:b/>
          <w:bCs/>
        </w:rPr>
      </w:pPr>
    </w:p>
    <w:p w14:paraId="0FA7F2BF" w14:textId="11BB4D0E" w:rsidR="00F86858" w:rsidRPr="00F86858" w:rsidRDefault="00F86858" w:rsidP="00F86858">
      <w:pPr>
        <w:numPr>
          <w:ilvl w:val="0"/>
          <w:numId w:val="6"/>
        </w:numPr>
        <w:tabs>
          <w:tab w:val="left" w:pos="6255"/>
        </w:tabs>
        <w:contextualSpacing w:val="0"/>
        <w:jc w:val="both"/>
        <w:rPr>
          <w:lang w:val="es-ES"/>
        </w:rPr>
      </w:pPr>
      <w:r w:rsidRPr="00F86858">
        <w:rPr>
          <w:lang w:val="es-ES"/>
        </w:rPr>
        <w:t xml:space="preserve">Participación en la elaboración de los </w:t>
      </w:r>
      <w:proofErr w:type="spellStart"/>
      <w:r w:rsidRPr="00F86858">
        <w:rPr>
          <w:lang w:val="es-ES"/>
        </w:rPr>
        <w:t>PNTs</w:t>
      </w:r>
      <w:proofErr w:type="spellEnd"/>
      <w:r w:rsidRPr="00F86858">
        <w:rPr>
          <w:lang w:val="es-ES"/>
        </w:rPr>
        <w:t xml:space="preserve"> y el Manual de Organización de la Unidad</w:t>
      </w:r>
      <w:r>
        <w:rPr>
          <w:lang w:val="es-ES"/>
        </w:rPr>
        <w:t>,</w:t>
      </w:r>
      <w:r w:rsidRPr="00F86858">
        <w:rPr>
          <w:lang w:val="es-ES"/>
        </w:rPr>
        <w:t xml:space="preserve"> siguiendo el programa internacional de START y la legislación española vigente que rige los ensayos clínicos, en colaboración con el resto de </w:t>
      </w:r>
      <w:proofErr w:type="gramStart"/>
      <w:r w:rsidRPr="00F86858">
        <w:rPr>
          <w:lang w:val="es-ES"/>
        </w:rPr>
        <w:t>directores</w:t>
      </w:r>
      <w:proofErr w:type="gramEnd"/>
      <w:r w:rsidRPr="00F86858">
        <w:rPr>
          <w:lang w:val="es-ES"/>
        </w:rPr>
        <w:t xml:space="preserve"> de la </w:t>
      </w:r>
      <w:r>
        <w:rPr>
          <w:lang w:val="es-ES"/>
        </w:rPr>
        <w:t>misma.</w:t>
      </w:r>
    </w:p>
    <w:p w14:paraId="767824F0" w14:textId="38AD23F1" w:rsidR="00F86858" w:rsidRPr="00F86858" w:rsidRDefault="00F86858" w:rsidP="00F86858">
      <w:pPr>
        <w:numPr>
          <w:ilvl w:val="0"/>
          <w:numId w:val="6"/>
        </w:numPr>
        <w:tabs>
          <w:tab w:val="left" w:pos="6255"/>
        </w:tabs>
        <w:contextualSpacing w:val="0"/>
        <w:jc w:val="both"/>
        <w:rPr>
          <w:lang w:val="es-ES"/>
        </w:rPr>
      </w:pPr>
      <w:r w:rsidRPr="00F86858">
        <w:rPr>
          <w:lang w:val="es-ES"/>
        </w:rPr>
        <w:t xml:space="preserve">Supervisión de que el personal del Área de Farmacia cumpla con los </w:t>
      </w:r>
      <w:proofErr w:type="spellStart"/>
      <w:r w:rsidRPr="00F86858">
        <w:rPr>
          <w:lang w:val="es-ES"/>
        </w:rPr>
        <w:t>PNTs</w:t>
      </w:r>
      <w:proofErr w:type="spellEnd"/>
      <w:r w:rsidRPr="00F86858">
        <w:rPr>
          <w:lang w:val="es-ES"/>
        </w:rPr>
        <w:t xml:space="preserve"> y las funciones asignadas. </w:t>
      </w:r>
    </w:p>
    <w:p w14:paraId="7A2DFBCD" w14:textId="77777777" w:rsidR="00F86858" w:rsidRPr="00F86858" w:rsidRDefault="00F86858" w:rsidP="00F86858">
      <w:pPr>
        <w:numPr>
          <w:ilvl w:val="0"/>
          <w:numId w:val="6"/>
        </w:numPr>
        <w:tabs>
          <w:tab w:val="left" w:pos="6255"/>
        </w:tabs>
        <w:spacing w:line="276" w:lineRule="auto"/>
        <w:contextualSpacing w:val="0"/>
        <w:jc w:val="both"/>
        <w:rPr>
          <w:lang w:val="es-ES"/>
        </w:rPr>
      </w:pPr>
      <w:r w:rsidRPr="00F86858">
        <w:rPr>
          <w:lang w:val="es-ES"/>
        </w:rPr>
        <w:t xml:space="preserve">Supervisión del entrenamiento inicial y continuado del personal del Área de Farmacia en </w:t>
      </w:r>
      <w:proofErr w:type="spellStart"/>
      <w:r w:rsidRPr="00F86858">
        <w:rPr>
          <w:lang w:val="es-ES"/>
        </w:rPr>
        <w:t>PNTs</w:t>
      </w:r>
      <w:proofErr w:type="spellEnd"/>
      <w:r w:rsidRPr="00F86858">
        <w:rPr>
          <w:lang w:val="es-ES"/>
        </w:rPr>
        <w:t xml:space="preserve"> y cursos relacionados con la investigación clínica. </w:t>
      </w:r>
    </w:p>
    <w:p w14:paraId="5121E7F9" w14:textId="77777777" w:rsidR="00F86858" w:rsidRPr="00F86858" w:rsidRDefault="00F86858" w:rsidP="00F86858">
      <w:pPr>
        <w:numPr>
          <w:ilvl w:val="0"/>
          <w:numId w:val="6"/>
        </w:numPr>
        <w:tabs>
          <w:tab w:val="left" w:pos="6255"/>
        </w:tabs>
        <w:spacing w:line="276" w:lineRule="auto"/>
        <w:contextualSpacing w:val="0"/>
        <w:jc w:val="both"/>
        <w:rPr>
          <w:lang w:val="es-ES"/>
        </w:rPr>
      </w:pPr>
      <w:r w:rsidRPr="00F86858">
        <w:rPr>
          <w:lang w:val="es-ES"/>
        </w:rPr>
        <w:t>Identificación de las necesidades del Área de Farmacia (nuevo personal, material…).</w:t>
      </w:r>
    </w:p>
    <w:p w14:paraId="1CCD2914" w14:textId="77777777" w:rsidR="00F86858" w:rsidRPr="00F86858" w:rsidRDefault="00F86858" w:rsidP="00F86858">
      <w:pPr>
        <w:numPr>
          <w:ilvl w:val="0"/>
          <w:numId w:val="6"/>
        </w:numPr>
        <w:tabs>
          <w:tab w:val="left" w:pos="6255"/>
        </w:tabs>
        <w:spacing w:line="276" w:lineRule="auto"/>
        <w:contextualSpacing w:val="0"/>
        <w:jc w:val="both"/>
        <w:rPr>
          <w:lang w:val="es-ES"/>
        </w:rPr>
      </w:pPr>
      <w:r w:rsidRPr="00F86858">
        <w:rPr>
          <w:lang w:val="es-ES"/>
        </w:rPr>
        <w:t>Planificación de horarios y puestos del personal de la Farmacia.</w:t>
      </w:r>
    </w:p>
    <w:p w14:paraId="73E494AE" w14:textId="50C10122" w:rsidR="00F86858" w:rsidRPr="00F86858" w:rsidRDefault="00F86858" w:rsidP="00F86858">
      <w:pPr>
        <w:numPr>
          <w:ilvl w:val="0"/>
          <w:numId w:val="6"/>
        </w:numPr>
        <w:tabs>
          <w:tab w:val="left" w:pos="6255"/>
        </w:tabs>
        <w:contextualSpacing w:val="0"/>
        <w:jc w:val="both"/>
        <w:rPr>
          <w:lang w:val="es-ES"/>
        </w:rPr>
      </w:pPr>
      <w:r w:rsidRPr="00F86858">
        <w:rPr>
          <w:lang w:val="es-ES"/>
        </w:rPr>
        <w:t xml:space="preserve">Realización de todos los documentos específicos por ensayo: Resumen detallado de la información relativa a Farmacia previo y tras Visita de inicio, Orden médica, Hoja de preparación (en el caso de haber medicación que se administre por vía IV, SC o </w:t>
      </w:r>
      <w:proofErr w:type="spellStart"/>
      <w:r w:rsidRPr="00F86858">
        <w:rPr>
          <w:lang w:val="es-ES"/>
        </w:rPr>
        <w:t>Intratumoral</w:t>
      </w:r>
      <w:proofErr w:type="spellEnd"/>
      <w:r w:rsidRPr="00F86858">
        <w:rPr>
          <w:lang w:val="es-ES"/>
        </w:rPr>
        <w:t xml:space="preserve">), resumen de interacciones y creación de esquemas correspondientes en el sistema de historia médica electrónica </w:t>
      </w:r>
      <w:proofErr w:type="spellStart"/>
      <w:r w:rsidRPr="00F86858">
        <w:rPr>
          <w:lang w:val="es-ES"/>
        </w:rPr>
        <w:t>eMR</w:t>
      </w:r>
      <w:proofErr w:type="spellEnd"/>
      <w:r w:rsidRPr="00F86858">
        <w:rPr>
          <w:lang w:val="es-ES"/>
        </w:rPr>
        <w:t>. </w:t>
      </w:r>
    </w:p>
    <w:p w14:paraId="6CB25F28" w14:textId="102DAA14" w:rsidR="00F86858" w:rsidRPr="00F86858" w:rsidRDefault="00F86858" w:rsidP="00F86858">
      <w:pPr>
        <w:numPr>
          <w:ilvl w:val="0"/>
          <w:numId w:val="6"/>
        </w:numPr>
        <w:tabs>
          <w:tab w:val="left" w:pos="6255"/>
        </w:tabs>
        <w:contextualSpacing w:val="0"/>
        <w:jc w:val="both"/>
        <w:rPr>
          <w:lang w:val="es-ES"/>
        </w:rPr>
      </w:pPr>
      <w:r w:rsidRPr="00F86858">
        <w:rPr>
          <w:lang w:val="es-ES"/>
        </w:rPr>
        <w:t xml:space="preserve">Validación de las Ordenes Médicas: Revisión del esquema de tratamiento, niveles de dosis, dosis </w:t>
      </w:r>
      <w:proofErr w:type="gramStart"/>
      <w:r w:rsidRPr="00F86858">
        <w:rPr>
          <w:lang w:val="es-ES"/>
        </w:rPr>
        <w:t>de acuerdo a</w:t>
      </w:r>
      <w:proofErr w:type="gramEnd"/>
      <w:r w:rsidRPr="00F86858">
        <w:rPr>
          <w:lang w:val="es-ES"/>
        </w:rPr>
        <w:t xml:space="preserve"> peso/altura, ajustes de dosis por toxicidad, periodicidad de ciclos, etc.</w:t>
      </w:r>
    </w:p>
    <w:p w14:paraId="2B0A0598" w14:textId="7F0EE7E1" w:rsidR="00F86858" w:rsidRPr="00F86858" w:rsidRDefault="00F86858" w:rsidP="00F86858">
      <w:pPr>
        <w:numPr>
          <w:ilvl w:val="0"/>
          <w:numId w:val="6"/>
        </w:numPr>
        <w:tabs>
          <w:tab w:val="left" w:pos="6255"/>
        </w:tabs>
        <w:contextualSpacing w:val="0"/>
        <w:jc w:val="both"/>
        <w:rPr>
          <w:lang w:val="es-ES"/>
        </w:rPr>
      </w:pPr>
      <w:r w:rsidRPr="00F86858">
        <w:rPr>
          <w:lang w:val="es-ES"/>
        </w:rPr>
        <w:t>Uso de sistemas IVRS/IWRS si los hubiera, o cualquier otro sistema que necesitara el estudio para los procedimientos de la Farmacia. Realización de dispensaciones y contabilidad por el sistema IWRS, cuando proceda. </w:t>
      </w:r>
    </w:p>
    <w:p w14:paraId="2CC317A1" w14:textId="2DE5B255" w:rsidR="00F86858" w:rsidRPr="00F86858" w:rsidRDefault="00F86858" w:rsidP="00F86858">
      <w:pPr>
        <w:numPr>
          <w:ilvl w:val="0"/>
          <w:numId w:val="6"/>
        </w:numPr>
        <w:tabs>
          <w:tab w:val="left" w:pos="6255"/>
        </w:tabs>
        <w:contextualSpacing w:val="0"/>
        <w:jc w:val="both"/>
        <w:rPr>
          <w:lang w:val="es-ES"/>
        </w:rPr>
      </w:pPr>
      <w:r w:rsidRPr="00F86858">
        <w:rPr>
          <w:lang w:val="es-ES"/>
        </w:rPr>
        <w:t xml:space="preserve">Validación de la preparación y dispensación a pacientes. </w:t>
      </w:r>
    </w:p>
    <w:p w14:paraId="4B4DA35E" w14:textId="291F7FB3" w:rsidR="00F86858" w:rsidRPr="00F86858" w:rsidRDefault="00F86858" w:rsidP="00F86858">
      <w:pPr>
        <w:numPr>
          <w:ilvl w:val="0"/>
          <w:numId w:val="6"/>
        </w:numPr>
        <w:tabs>
          <w:tab w:val="left" w:pos="6255"/>
        </w:tabs>
        <w:contextualSpacing w:val="0"/>
        <w:jc w:val="both"/>
        <w:rPr>
          <w:lang w:val="es-ES"/>
        </w:rPr>
      </w:pPr>
      <w:r w:rsidRPr="00F86858">
        <w:rPr>
          <w:lang w:val="es-ES"/>
        </w:rPr>
        <w:t xml:space="preserve">Revisión y registro de las interacciones de la medicación concomitante del paciente con la medicación en investigación en el período de screening y durante el tratamiento. Creación de nota en </w:t>
      </w:r>
      <w:proofErr w:type="spellStart"/>
      <w:r w:rsidRPr="00F86858">
        <w:rPr>
          <w:lang w:val="es-ES"/>
        </w:rPr>
        <w:t>eMR</w:t>
      </w:r>
      <w:proofErr w:type="spellEnd"/>
      <w:r w:rsidRPr="00F86858">
        <w:rPr>
          <w:lang w:val="es-ES"/>
        </w:rPr>
        <w:t>.</w:t>
      </w:r>
    </w:p>
    <w:p w14:paraId="02A49F5F" w14:textId="31AA6811" w:rsidR="00F86858" w:rsidRPr="00F86858" w:rsidRDefault="00F86858" w:rsidP="00F86858">
      <w:pPr>
        <w:numPr>
          <w:ilvl w:val="0"/>
          <w:numId w:val="6"/>
        </w:numPr>
        <w:tabs>
          <w:tab w:val="left" w:pos="6255"/>
        </w:tabs>
        <w:contextualSpacing w:val="0"/>
        <w:jc w:val="both"/>
        <w:rPr>
          <w:lang w:val="es-ES"/>
        </w:rPr>
      </w:pPr>
      <w:r w:rsidRPr="00F86858">
        <w:rPr>
          <w:lang w:val="es-ES"/>
        </w:rPr>
        <w:t xml:space="preserve">Control de la medicación devuelta por los pacientes. Valoración de la adherencia al tratamiento y creación de nota en </w:t>
      </w:r>
      <w:proofErr w:type="spellStart"/>
      <w:r w:rsidRPr="00F86858">
        <w:rPr>
          <w:lang w:val="es-ES"/>
        </w:rPr>
        <w:t>eMR</w:t>
      </w:r>
      <w:proofErr w:type="spellEnd"/>
      <w:r w:rsidRPr="00F86858">
        <w:rPr>
          <w:lang w:val="es-ES"/>
        </w:rPr>
        <w:t>.</w:t>
      </w:r>
    </w:p>
    <w:p w14:paraId="2E3F466F" w14:textId="677D0853" w:rsidR="00F86858" w:rsidRPr="00F86858" w:rsidRDefault="00F86858" w:rsidP="00F86858">
      <w:pPr>
        <w:numPr>
          <w:ilvl w:val="0"/>
          <w:numId w:val="6"/>
        </w:numPr>
        <w:tabs>
          <w:tab w:val="left" w:pos="6255"/>
        </w:tabs>
        <w:contextualSpacing w:val="0"/>
        <w:jc w:val="both"/>
        <w:rPr>
          <w:lang w:val="es-ES"/>
        </w:rPr>
      </w:pPr>
      <w:r w:rsidRPr="00F86858">
        <w:rPr>
          <w:lang w:val="es-ES"/>
        </w:rPr>
        <w:t>Atención farmacéutica a pacientes con dispensaciones orales en C1D1 y/o cuando se requiera.</w:t>
      </w:r>
    </w:p>
    <w:p w14:paraId="14D20DD5" w14:textId="382DAC81" w:rsidR="00F86858" w:rsidRPr="00F86858" w:rsidRDefault="00F86858" w:rsidP="00F86858">
      <w:pPr>
        <w:numPr>
          <w:ilvl w:val="0"/>
          <w:numId w:val="6"/>
        </w:numPr>
        <w:tabs>
          <w:tab w:val="left" w:pos="6255"/>
        </w:tabs>
        <w:contextualSpacing w:val="0"/>
        <w:jc w:val="both"/>
        <w:rPr>
          <w:lang w:val="es-ES"/>
        </w:rPr>
      </w:pPr>
      <w:r w:rsidRPr="00F86858">
        <w:rPr>
          <w:lang w:val="es-ES"/>
        </w:rPr>
        <w:t xml:space="preserve">Gestión de las visitas de monitores: atención al monitor en las visitas de monitorización, cuando se requiera. </w:t>
      </w:r>
    </w:p>
    <w:p w14:paraId="39B55A39" w14:textId="3E84F97E" w:rsidR="00F86858" w:rsidRPr="00F86858" w:rsidRDefault="00F86858" w:rsidP="00F86858">
      <w:pPr>
        <w:numPr>
          <w:ilvl w:val="0"/>
          <w:numId w:val="6"/>
        </w:numPr>
        <w:tabs>
          <w:tab w:val="left" w:pos="6255"/>
        </w:tabs>
        <w:contextualSpacing w:val="0"/>
        <w:jc w:val="both"/>
        <w:rPr>
          <w:lang w:val="es-ES"/>
        </w:rPr>
      </w:pPr>
      <w:r w:rsidRPr="00F86858">
        <w:rPr>
          <w:lang w:val="es-ES"/>
        </w:rPr>
        <w:t>Gestión y control de los medicamentos en investigación/material fungible usado en los ensayos</w:t>
      </w:r>
      <w:bookmarkStart w:id="0" w:name="_Hlk147132735"/>
      <w:r>
        <w:rPr>
          <w:lang w:val="es-ES"/>
        </w:rPr>
        <w:t>.</w:t>
      </w:r>
    </w:p>
    <w:bookmarkEnd w:id="0"/>
    <w:p w14:paraId="759DC129" w14:textId="5E0B905B" w:rsidR="00F86858" w:rsidRPr="00F86858" w:rsidRDefault="00F86858" w:rsidP="00F86858">
      <w:pPr>
        <w:numPr>
          <w:ilvl w:val="0"/>
          <w:numId w:val="6"/>
        </w:numPr>
        <w:tabs>
          <w:tab w:val="left" w:pos="6255"/>
        </w:tabs>
        <w:contextualSpacing w:val="0"/>
        <w:jc w:val="both"/>
        <w:rPr>
          <w:lang w:val="es-ES"/>
        </w:rPr>
      </w:pPr>
      <w:r w:rsidRPr="00F86858">
        <w:rPr>
          <w:lang w:val="es-ES"/>
        </w:rPr>
        <w:t>Manejo de contabilidad electrónica (</w:t>
      </w:r>
      <w:proofErr w:type="spellStart"/>
      <w:r w:rsidRPr="00F86858">
        <w:rPr>
          <w:lang w:val="es-ES"/>
        </w:rPr>
        <w:t>eDAR</w:t>
      </w:r>
      <w:proofErr w:type="spellEnd"/>
      <w:r w:rsidRPr="00F86858">
        <w:rPr>
          <w:lang w:val="es-ES"/>
        </w:rPr>
        <w:t xml:space="preserve">, Electronic </w:t>
      </w:r>
      <w:proofErr w:type="spellStart"/>
      <w:r w:rsidRPr="00F86858">
        <w:rPr>
          <w:lang w:val="es-ES"/>
        </w:rPr>
        <w:t>Drug</w:t>
      </w:r>
      <w:proofErr w:type="spellEnd"/>
      <w:r w:rsidRPr="00F86858">
        <w:rPr>
          <w:lang w:val="es-ES"/>
        </w:rPr>
        <w:t xml:space="preserve"> </w:t>
      </w:r>
      <w:proofErr w:type="spellStart"/>
      <w:r w:rsidRPr="00F86858">
        <w:rPr>
          <w:lang w:val="es-ES"/>
        </w:rPr>
        <w:t>Accountability</w:t>
      </w:r>
      <w:proofErr w:type="spellEnd"/>
      <w:r w:rsidRPr="00F86858">
        <w:rPr>
          <w:lang w:val="es-ES"/>
        </w:rPr>
        <w:t xml:space="preserve"> </w:t>
      </w:r>
      <w:proofErr w:type="spellStart"/>
      <w:r w:rsidRPr="00F86858">
        <w:rPr>
          <w:lang w:val="es-ES"/>
        </w:rPr>
        <w:t>Records</w:t>
      </w:r>
      <w:proofErr w:type="spellEnd"/>
      <w:r w:rsidRPr="00F86858">
        <w:rPr>
          <w:lang w:val="es-ES"/>
        </w:rPr>
        <w:t>). Revisión de los nuevos estudios/medicamentos creados por los técnicos de Farmacia.</w:t>
      </w:r>
    </w:p>
    <w:p w14:paraId="16A618CD" w14:textId="1D03A629" w:rsidR="00F86858" w:rsidRPr="00F86858" w:rsidRDefault="00F86858" w:rsidP="00F86858">
      <w:pPr>
        <w:numPr>
          <w:ilvl w:val="0"/>
          <w:numId w:val="6"/>
        </w:numPr>
        <w:tabs>
          <w:tab w:val="left" w:pos="6255"/>
        </w:tabs>
        <w:contextualSpacing w:val="0"/>
        <w:jc w:val="both"/>
        <w:rPr>
          <w:lang w:val="es-ES"/>
        </w:rPr>
      </w:pPr>
      <w:r>
        <w:rPr>
          <w:lang w:val="es-ES"/>
        </w:rPr>
        <w:t>S</w:t>
      </w:r>
      <w:r w:rsidRPr="00F86858">
        <w:rPr>
          <w:lang w:val="es-ES"/>
        </w:rPr>
        <w:t>upervisión de las funciones desarrolladas por el técnico, cuando se requiera.</w:t>
      </w:r>
    </w:p>
    <w:p w14:paraId="3AA9A215" w14:textId="28E43E86" w:rsidR="00F86858" w:rsidRPr="00F86858" w:rsidRDefault="00F86858" w:rsidP="00F86858">
      <w:pPr>
        <w:numPr>
          <w:ilvl w:val="0"/>
          <w:numId w:val="6"/>
        </w:numPr>
        <w:tabs>
          <w:tab w:val="left" w:pos="6255"/>
        </w:tabs>
        <w:contextualSpacing w:val="0"/>
        <w:jc w:val="both"/>
        <w:rPr>
          <w:lang w:val="es-ES"/>
        </w:rPr>
      </w:pPr>
      <w:r w:rsidRPr="00F86858">
        <w:rPr>
          <w:lang w:val="es-ES"/>
        </w:rPr>
        <w:t>Asesoramiento farmacéutico a los investigadores, a Enfermería de investigación y de tratamiento, y a data managers.</w:t>
      </w:r>
    </w:p>
    <w:p w14:paraId="7708FF7D" w14:textId="1EB24CDF" w:rsidR="00F86858" w:rsidRPr="00F86858" w:rsidRDefault="00F86858" w:rsidP="00F86858">
      <w:pPr>
        <w:numPr>
          <w:ilvl w:val="0"/>
          <w:numId w:val="6"/>
        </w:numPr>
        <w:tabs>
          <w:tab w:val="left" w:pos="6255"/>
        </w:tabs>
        <w:contextualSpacing w:val="0"/>
        <w:jc w:val="both"/>
        <w:rPr>
          <w:lang w:val="es-ES"/>
        </w:rPr>
      </w:pPr>
      <w:r w:rsidRPr="00F86858">
        <w:rPr>
          <w:lang w:val="es-ES"/>
        </w:rPr>
        <w:t>Asesoramiento al promotor/monitor en cuanto a los sistemas de administración, sueros, filtros y jeringas disponibles en la Farmacia.</w:t>
      </w:r>
    </w:p>
    <w:p w14:paraId="08476D33" w14:textId="2E2D384D" w:rsidR="00F86858" w:rsidRPr="00F86858" w:rsidRDefault="00F86858" w:rsidP="00F86858">
      <w:pPr>
        <w:numPr>
          <w:ilvl w:val="0"/>
          <w:numId w:val="6"/>
        </w:numPr>
        <w:tabs>
          <w:tab w:val="left" w:pos="6255"/>
        </w:tabs>
        <w:contextualSpacing w:val="0"/>
        <w:jc w:val="both"/>
        <w:rPr>
          <w:lang w:val="es-ES"/>
        </w:rPr>
      </w:pPr>
      <w:r w:rsidRPr="00F86858">
        <w:rPr>
          <w:lang w:val="es-ES"/>
        </w:rPr>
        <w:t xml:space="preserve">Asistencia a las visitas </w:t>
      </w:r>
      <w:proofErr w:type="spellStart"/>
      <w:r w:rsidRPr="00F86858">
        <w:rPr>
          <w:lang w:val="es-ES"/>
        </w:rPr>
        <w:t>pre-inicio</w:t>
      </w:r>
      <w:proofErr w:type="spellEnd"/>
      <w:r w:rsidRPr="00F86858">
        <w:rPr>
          <w:lang w:val="es-ES"/>
        </w:rPr>
        <w:t xml:space="preserve">, inicio, monitorización, </w:t>
      </w:r>
      <w:proofErr w:type="spellStart"/>
      <w:r w:rsidRPr="00F86858">
        <w:rPr>
          <w:lang w:val="es-ES"/>
        </w:rPr>
        <w:t>re-etiquetado</w:t>
      </w:r>
      <w:proofErr w:type="spellEnd"/>
      <w:r w:rsidRPr="00F86858">
        <w:rPr>
          <w:lang w:val="es-ES"/>
        </w:rPr>
        <w:t>, destrucción/devolución de medicación y cierre realizadas por promotor o monitor, cuando así se requiera.</w:t>
      </w:r>
    </w:p>
    <w:p w14:paraId="0287C223" w14:textId="1E71E97F" w:rsidR="00F86858" w:rsidRPr="00F86858" w:rsidRDefault="00F86858" w:rsidP="00F86858">
      <w:pPr>
        <w:numPr>
          <w:ilvl w:val="0"/>
          <w:numId w:val="6"/>
        </w:numPr>
        <w:tabs>
          <w:tab w:val="left" w:pos="6255"/>
        </w:tabs>
        <w:contextualSpacing w:val="0"/>
        <w:jc w:val="both"/>
        <w:rPr>
          <w:lang w:val="es-ES"/>
        </w:rPr>
      </w:pPr>
      <w:r w:rsidRPr="00F86858">
        <w:rPr>
          <w:lang w:val="es-ES"/>
        </w:rPr>
        <w:t xml:space="preserve">Participación en los PRM: </w:t>
      </w:r>
      <w:proofErr w:type="spellStart"/>
      <w:r w:rsidRPr="00F86858">
        <w:rPr>
          <w:lang w:val="es-ES"/>
        </w:rPr>
        <w:t>Protocol</w:t>
      </w:r>
      <w:proofErr w:type="spellEnd"/>
      <w:r w:rsidRPr="00F86858">
        <w:rPr>
          <w:lang w:val="es-ES"/>
        </w:rPr>
        <w:t xml:space="preserve"> </w:t>
      </w:r>
      <w:proofErr w:type="spellStart"/>
      <w:r w:rsidRPr="00F86858">
        <w:rPr>
          <w:lang w:val="es-ES"/>
        </w:rPr>
        <w:t>Review</w:t>
      </w:r>
      <w:proofErr w:type="spellEnd"/>
      <w:r w:rsidRPr="00F86858">
        <w:rPr>
          <w:lang w:val="es-ES"/>
        </w:rPr>
        <w:t xml:space="preserve"> </w:t>
      </w:r>
      <w:proofErr w:type="gramStart"/>
      <w:r w:rsidRPr="00F86858">
        <w:rPr>
          <w:lang w:val="es-ES"/>
        </w:rPr>
        <w:t>Meeting</w:t>
      </w:r>
      <w:proofErr w:type="gramEnd"/>
      <w:r w:rsidRPr="00F86858">
        <w:rPr>
          <w:lang w:val="es-ES"/>
        </w:rPr>
        <w:t xml:space="preserve"> con el resto de personal de la Unidad. Revisando todo lo relativo a la medicación. </w:t>
      </w:r>
    </w:p>
    <w:p w14:paraId="103F3B01" w14:textId="6D3EC2BD" w:rsidR="00F86858" w:rsidRPr="00F86858" w:rsidRDefault="00F86858" w:rsidP="00F86858">
      <w:pPr>
        <w:numPr>
          <w:ilvl w:val="0"/>
          <w:numId w:val="6"/>
        </w:numPr>
        <w:tabs>
          <w:tab w:val="left" w:pos="6255"/>
        </w:tabs>
        <w:contextualSpacing w:val="0"/>
        <w:jc w:val="both"/>
        <w:rPr>
          <w:lang w:val="es-ES"/>
        </w:rPr>
      </w:pPr>
      <w:r w:rsidRPr="00F86858">
        <w:rPr>
          <w:lang w:val="es-ES"/>
        </w:rPr>
        <w:t xml:space="preserve">Asistencia a las </w:t>
      </w:r>
      <w:proofErr w:type="gramStart"/>
      <w:r w:rsidRPr="00F86858">
        <w:rPr>
          <w:lang w:val="es-ES"/>
        </w:rPr>
        <w:t>reuniones  semanales</w:t>
      </w:r>
      <w:proofErr w:type="gramEnd"/>
      <w:r w:rsidRPr="00F86858">
        <w:rPr>
          <w:lang w:val="es-ES"/>
        </w:rPr>
        <w:t xml:space="preserve"> de ensayos fase I, cuando proceda.</w:t>
      </w:r>
    </w:p>
    <w:p w14:paraId="64C7447E" w14:textId="77777777" w:rsidR="00F86858" w:rsidRPr="00F86858" w:rsidRDefault="00F86858" w:rsidP="00F86858">
      <w:pPr>
        <w:numPr>
          <w:ilvl w:val="0"/>
          <w:numId w:val="6"/>
        </w:numPr>
        <w:tabs>
          <w:tab w:val="left" w:pos="6255"/>
        </w:tabs>
        <w:contextualSpacing w:val="0"/>
        <w:jc w:val="both"/>
        <w:rPr>
          <w:lang w:val="es-ES"/>
        </w:rPr>
      </w:pPr>
      <w:r w:rsidRPr="00F86858">
        <w:rPr>
          <w:lang w:val="es-ES"/>
        </w:rPr>
        <w:t>Asistencia a las auditorías externas e internas, así como inspecciones que se realicen en la Unidad, cuando proceda.</w:t>
      </w:r>
    </w:p>
    <w:p w14:paraId="687D2618" w14:textId="77777777" w:rsidR="00F86858" w:rsidRDefault="00F86858" w:rsidP="00F86858">
      <w:pPr>
        <w:rPr>
          <w:color w:val="auto"/>
          <w:lang w:val="es-ES"/>
        </w:rPr>
      </w:pPr>
    </w:p>
    <w:p w14:paraId="242B65F3" w14:textId="77777777" w:rsidR="00F86858" w:rsidRPr="00712698" w:rsidRDefault="00F86858" w:rsidP="00F86858">
      <w:pPr>
        <w:rPr>
          <w:b/>
          <w:bCs/>
          <w:lang w:val="es-ES"/>
        </w:rPr>
      </w:pPr>
      <w:r>
        <w:rPr>
          <w:b/>
          <w:bCs/>
          <w:lang w:val="es-ES"/>
        </w:rPr>
        <w:t>Cualificaciones y aptitudes</w:t>
      </w:r>
      <w:r w:rsidRPr="00712698">
        <w:rPr>
          <w:b/>
          <w:bCs/>
          <w:lang w:val="es-ES"/>
        </w:rPr>
        <w:t xml:space="preserve">: </w:t>
      </w:r>
    </w:p>
    <w:p w14:paraId="2FF2DF17" w14:textId="76A0F9D7" w:rsidR="00F86858" w:rsidRDefault="00F86858" w:rsidP="00F86858">
      <w:pPr>
        <w:numPr>
          <w:ilvl w:val="0"/>
          <w:numId w:val="1"/>
        </w:numPr>
        <w:spacing w:before="100" w:beforeAutospacing="1" w:after="100" w:afterAutospacing="1"/>
        <w:contextualSpacing w:val="0"/>
        <w:rPr>
          <w:rFonts w:eastAsia="Times New Roman"/>
          <w:lang w:val="es-ES"/>
        </w:rPr>
      </w:pPr>
      <w:r w:rsidRPr="00F345E1">
        <w:rPr>
          <w:rFonts w:eastAsia="Times New Roman"/>
          <w:lang w:val="es-ES"/>
        </w:rPr>
        <w:t xml:space="preserve">Grado Universitario </w:t>
      </w:r>
      <w:r>
        <w:rPr>
          <w:rFonts w:eastAsia="Times New Roman"/>
          <w:lang w:val="es-ES"/>
        </w:rPr>
        <w:t xml:space="preserve">en Farmacia </w:t>
      </w:r>
    </w:p>
    <w:p w14:paraId="2C6797B9" w14:textId="3BD5ADB0" w:rsidR="006E3642" w:rsidRDefault="00F86858" w:rsidP="006E3642">
      <w:pPr>
        <w:numPr>
          <w:ilvl w:val="0"/>
          <w:numId w:val="1"/>
        </w:numPr>
        <w:spacing w:before="100" w:beforeAutospacing="1" w:after="100" w:afterAutospacing="1"/>
        <w:contextualSpacing w:val="0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Especialización de Farmacia Hospitalaria</w:t>
      </w:r>
    </w:p>
    <w:p w14:paraId="363CC29F" w14:textId="05E09469" w:rsidR="006E3642" w:rsidRPr="006E3642" w:rsidRDefault="006E3642" w:rsidP="006E3642">
      <w:pPr>
        <w:numPr>
          <w:ilvl w:val="0"/>
          <w:numId w:val="1"/>
        </w:numPr>
        <w:spacing w:before="100" w:beforeAutospacing="1" w:after="100" w:afterAutospacing="1"/>
        <w:contextualSpacing w:val="0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Tener la colegiatura en el Colegio de Farmacéuticos de la Comunidad Autónoma</w:t>
      </w:r>
    </w:p>
    <w:p w14:paraId="13653798" w14:textId="0AB121E2" w:rsidR="00F86858" w:rsidRDefault="00F86858" w:rsidP="00F86858">
      <w:pPr>
        <w:numPr>
          <w:ilvl w:val="0"/>
          <w:numId w:val="1"/>
        </w:numPr>
        <w:spacing w:before="100" w:beforeAutospacing="1" w:after="100" w:afterAutospacing="1"/>
        <w:contextualSpacing w:val="0"/>
        <w:rPr>
          <w:rFonts w:eastAsia="Times New Roman"/>
          <w:lang w:val="es-ES"/>
        </w:rPr>
      </w:pPr>
      <w:r w:rsidRPr="00F345E1">
        <w:rPr>
          <w:rFonts w:eastAsia="Times New Roman"/>
          <w:lang w:val="es-ES"/>
        </w:rPr>
        <w:t>Al menos 7</w:t>
      </w:r>
      <w:r>
        <w:rPr>
          <w:rFonts w:eastAsia="Times New Roman"/>
          <w:lang w:val="es-ES"/>
        </w:rPr>
        <w:t>-10</w:t>
      </w:r>
      <w:r w:rsidRPr="00F345E1">
        <w:rPr>
          <w:rFonts w:eastAsia="Times New Roman"/>
          <w:lang w:val="es-ES"/>
        </w:rPr>
        <w:t xml:space="preserve"> años de e</w:t>
      </w:r>
      <w:r>
        <w:rPr>
          <w:rFonts w:eastAsia="Times New Roman"/>
          <w:lang w:val="es-ES"/>
        </w:rPr>
        <w:t>xperiencia en el sector</w:t>
      </w:r>
    </w:p>
    <w:p w14:paraId="1636724F" w14:textId="42AC6321" w:rsidR="006E3642" w:rsidRPr="00F345E1" w:rsidRDefault="006E3642" w:rsidP="00F86858">
      <w:pPr>
        <w:numPr>
          <w:ilvl w:val="0"/>
          <w:numId w:val="1"/>
        </w:numPr>
        <w:spacing w:before="100" w:beforeAutospacing="1" w:after="100" w:afterAutospacing="1"/>
        <w:contextualSpacing w:val="0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Amplio conocimiento en el área de Ensayos Clínicos</w:t>
      </w:r>
    </w:p>
    <w:p w14:paraId="2D128B93" w14:textId="2308FBF4" w:rsidR="00F86858" w:rsidRPr="003D35B1" w:rsidRDefault="00F86858" w:rsidP="00F86858">
      <w:pPr>
        <w:numPr>
          <w:ilvl w:val="0"/>
          <w:numId w:val="1"/>
        </w:numPr>
        <w:spacing w:before="100" w:beforeAutospacing="1" w:after="100" w:afterAutospacing="1"/>
        <w:contextualSpacing w:val="0"/>
        <w:rPr>
          <w:rFonts w:eastAsia="Times New Roman"/>
        </w:rPr>
      </w:pPr>
      <w:proofErr w:type="spellStart"/>
      <w:r w:rsidRPr="003D35B1">
        <w:rPr>
          <w:rFonts w:eastAsia="Times New Roman"/>
        </w:rPr>
        <w:t>Excelentes</w:t>
      </w:r>
      <w:proofErr w:type="spellEnd"/>
      <w:r w:rsidRPr="003D35B1">
        <w:rPr>
          <w:rFonts w:eastAsia="Times New Roman"/>
        </w:rPr>
        <w:t xml:space="preserve"> dotes de </w:t>
      </w:r>
      <w:proofErr w:type="spellStart"/>
      <w:proofErr w:type="gramStart"/>
      <w:r w:rsidRPr="003D35B1">
        <w:rPr>
          <w:rFonts w:eastAsia="Times New Roman"/>
        </w:rPr>
        <w:t>comunicación</w:t>
      </w:r>
      <w:proofErr w:type="spellEnd"/>
      <w:proofErr w:type="gramEnd"/>
    </w:p>
    <w:p w14:paraId="3B815993" w14:textId="77777777" w:rsidR="00F86858" w:rsidRPr="003D35B1" w:rsidRDefault="00F86858" w:rsidP="00F86858">
      <w:pPr>
        <w:numPr>
          <w:ilvl w:val="0"/>
          <w:numId w:val="1"/>
        </w:numPr>
        <w:spacing w:before="100" w:beforeAutospacing="1" w:after="100" w:afterAutospacing="1"/>
        <w:contextualSpacing w:val="0"/>
        <w:rPr>
          <w:rFonts w:eastAsia="Times New Roman"/>
          <w:lang w:val="es-ES"/>
        </w:rPr>
      </w:pPr>
      <w:r w:rsidRPr="003D35B1">
        <w:rPr>
          <w:rFonts w:eastAsia="Times New Roman"/>
          <w:lang w:val="es-ES"/>
        </w:rPr>
        <w:t>Debe ser capaz de trabajar bien en un entorno de ritmo rápido y ser muy organizado</w:t>
      </w:r>
    </w:p>
    <w:p w14:paraId="1F058B62" w14:textId="77777777" w:rsidR="007F3328" w:rsidRPr="00F86858" w:rsidRDefault="007F3328">
      <w:pPr>
        <w:rPr>
          <w:lang w:val="es-ES"/>
        </w:rPr>
      </w:pPr>
    </w:p>
    <w:sectPr w:rsidR="007F3328" w:rsidRPr="00F86858" w:rsidSect="00F86858">
      <w:headerReference w:type="default" r:id="rId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1349" w14:textId="77777777" w:rsidR="006E3642" w:rsidRDefault="006E3642" w:rsidP="00D0712A">
    <w:pPr>
      <w:pStyle w:val="Encabezado"/>
      <w:jc w:val="center"/>
    </w:pPr>
    <w:r>
      <w:rPr>
        <w:noProof/>
      </w:rPr>
      <w:drawing>
        <wp:inline distT="0" distB="0" distL="0" distR="0" wp14:anchorId="736653BA" wp14:editId="37A700A1">
          <wp:extent cx="1352739" cy="857370"/>
          <wp:effectExtent l="0" t="0" r="0" b="0"/>
          <wp:docPr id="177986003" name="Picture 2" descr="A logo for cancer c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86003" name="Picture 2" descr="A logo for cancer c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739" cy="85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76AAC4" w14:textId="77777777" w:rsidR="006E3642" w:rsidRPr="00D0712A" w:rsidRDefault="006E3642" w:rsidP="00D0712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632E"/>
    <w:multiLevelType w:val="hybridMultilevel"/>
    <w:tmpl w:val="4816DC8E"/>
    <w:lvl w:ilvl="0" w:tplc="E904EA3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71668"/>
    <w:multiLevelType w:val="hybridMultilevel"/>
    <w:tmpl w:val="8F8EDB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F28E5"/>
    <w:multiLevelType w:val="multilevel"/>
    <w:tmpl w:val="1B02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6A0CD1"/>
    <w:multiLevelType w:val="hybridMultilevel"/>
    <w:tmpl w:val="BBE0379A"/>
    <w:lvl w:ilvl="0" w:tplc="440ACAA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3411A"/>
    <w:multiLevelType w:val="hybridMultilevel"/>
    <w:tmpl w:val="492818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82039"/>
    <w:multiLevelType w:val="hybridMultilevel"/>
    <w:tmpl w:val="9E6ACC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3745507">
    <w:abstractNumId w:val="2"/>
  </w:num>
  <w:num w:numId="2" w16cid:durableId="2046052185">
    <w:abstractNumId w:val="4"/>
  </w:num>
  <w:num w:numId="3" w16cid:durableId="1508404189">
    <w:abstractNumId w:val="5"/>
  </w:num>
  <w:num w:numId="4" w16cid:durableId="269355769">
    <w:abstractNumId w:val="3"/>
  </w:num>
  <w:num w:numId="5" w16cid:durableId="787044403">
    <w:abstractNumId w:val="0"/>
  </w:num>
  <w:num w:numId="6" w16cid:durableId="693993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58"/>
    <w:rsid w:val="006E3642"/>
    <w:rsid w:val="007F3328"/>
    <w:rsid w:val="00F8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D536"/>
  <w15:chartTrackingRefBased/>
  <w15:docId w15:val="{AEAAEBA1-6D30-40E4-9A39-E383A7B4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858"/>
    <w:pPr>
      <w:spacing w:after="0" w:line="240" w:lineRule="auto"/>
      <w:contextualSpacing/>
    </w:pPr>
    <w:rPr>
      <w:color w:val="000000" w:themeColor="text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685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6858"/>
    <w:rPr>
      <w:color w:val="000000" w:themeColor="text1"/>
      <w:lang w:val="en-US"/>
    </w:rPr>
  </w:style>
  <w:style w:type="paragraph" w:styleId="Prrafodelista">
    <w:name w:val="List Paragraph"/>
    <w:basedOn w:val="Normal"/>
    <w:uiPriority w:val="99"/>
    <w:qFormat/>
    <w:rsid w:val="00F86858"/>
    <w:pPr>
      <w:ind w:left="720"/>
    </w:pPr>
  </w:style>
  <w:style w:type="table" w:styleId="Tablaconcuadrcula">
    <w:name w:val="Table Grid"/>
    <w:basedOn w:val="Tablanormal"/>
    <w:uiPriority w:val="39"/>
    <w:rsid w:val="00F8685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semiHidden/>
    <w:rsid w:val="00F86858"/>
    <w:pPr>
      <w:overflowPunct w:val="0"/>
      <w:autoSpaceDE w:val="0"/>
      <w:autoSpaceDN w:val="0"/>
      <w:adjustRightInd w:val="0"/>
      <w:spacing w:after="120"/>
      <w:ind w:left="360"/>
      <w:contextualSpacing w:val="0"/>
      <w:textAlignment w:val="baseline"/>
    </w:pPr>
    <w:rPr>
      <w:rFonts w:ascii="Arial" w:eastAsia="Times New Roman" w:hAnsi="Arial" w:cs="Times New Roman"/>
      <w:color w:val="auto"/>
      <w:kern w:val="0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86858"/>
    <w:rPr>
      <w:rFonts w:ascii="Arial" w:eastAsia="Times New Roman" w:hAnsi="Arial" w:cs="Times New Roman"/>
      <w:kern w:val="0"/>
      <w:sz w:val="20"/>
      <w:szCs w:val="20"/>
      <w:lang w:val="en-US"/>
    </w:rPr>
  </w:style>
  <w:style w:type="character" w:customStyle="1" w:styleId="normaltextrun">
    <w:name w:val="normaltextrun"/>
    <w:basedOn w:val="Fuentedeprrafopredeter"/>
    <w:rsid w:val="00F86858"/>
  </w:style>
  <w:style w:type="character" w:customStyle="1" w:styleId="eop">
    <w:name w:val="eop"/>
    <w:basedOn w:val="Fuentedeprrafopredeter"/>
    <w:rsid w:val="00F86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Lopez Herrera</dc:creator>
  <cp:keywords/>
  <dc:description/>
  <cp:lastModifiedBy>Simone Lopez Herrera</cp:lastModifiedBy>
  <cp:revision>1</cp:revision>
  <dcterms:created xsi:type="dcterms:W3CDTF">2025-01-17T11:04:00Z</dcterms:created>
  <dcterms:modified xsi:type="dcterms:W3CDTF">2025-01-17T11:19:00Z</dcterms:modified>
</cp:coreProperties>
</file>